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endnotes.xml" ContentType="application/vnd.openxmlformats-officedocument.wordprocessingml.endnotes+xml"/>
  <Override PartName="/word/settings.xml" ContentType="application/vnd.openxmlformats-officedocument.wordprocessingml.settings+xml"/>
  <Override PartName="/word/comments.xml" ContentType="application/vnd.openxmlformats-officedocument.wordprocessingml.comment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5200"/>
        <w:tblBorders>
          <w:top w:val="single" w:color="06233D" w:sz="6"/>
          <w:left w:val="single" w:color="06233D" w:sz="6"/>
          <w:bottom w:val="single" w:color="06233D" w:sz="6"/>
          <w:right w:val="single" w:color="06233D" w:sz="6"/>
          <w:insideH w:val="single" w:color="06233D" w:sz="6"/>
          <w:insideV w:val="single" w:color="06233D" w:sz="6"/>
        </w:tblBorders>
      </w:tblPr>
      <w:tblGrid>
        <w:gridCol w:w="2200"/>
        <w:gridCol w:w="9000"/>
        <w:gridCol w:w="4000"/>
      </w:tblGrid>
      <w:tr>
        <w:tc>
          <w:tcPr>
            <w:tcW w:type="dxa" w:w="2200"/>
            <w:tcMar>
              <w:top w:type="dxa" w:w="40"/>
              <w:left w:type="dxa" w:w="60"/>
              <w:bottom w:type="dxa" w:w="40"/>
              <w:right w:type="dxa" w:w="60"/>
            </w:tcMar>
            <w:vAlign w:val="center"/>
          </w:tcPr>
          <w:p>
            <w:pPr>
              <w:jc w:val="center"/>
            </w:pPr>
            <w:r>
              <w:rPr>
                <w:rFonts w:ascii="Calibri" w:cs="Calibri" w:eastAsia="Calibri" w:hAnsi="Calibri"/>
                <w:b/>
                <w:bCs/>
                <w:color w:val="C00000"/>
                <w:sz w:val="20"/>
                <w:szCs w:val="20"/>
              </w:rPr>
              <w:t xml:space="preserve">[LOGO]</w:t>
            </w:r>
          </w:p>
        </w:tc>
        <w:tc>
          <w:tcPr>
            <w:tcW w:type="dxa" w:w="9000"/>
            <w:tcMar>
              <w:top w:type="dxa" w:w="40"/>
              <w:left w:type="dxa" w:w="60"/>
              <w:bottom w:type="dxa" w:w="40"/>
              <w:right w:type="dxa" w:w="60"/>
            </w:tcMar>
            <w:vAlign w:val="center"/>
          </w:tcPr>
          <w:p>
            <w:r>
              <w:rPr>
                <w:rFonts w:ascii="Calibri" w:cs="Calibri" w:eastAsia="Calibri" w:hAnsi="Calibri"/>
                <w:b/>
                <w:bCs/>
                <w:color w:val="06233D"/>
                <w:sz w:val="30"/>
                <w:szCs w:val="30"/>
              </w:rPr>
              <w:t xml:space="preserve">Risk Assessment</w:t>
            </w:r>
          </w:p>
        </w:tc>
        <w:tc>
          <w:tcPr>
            <w:tcW w:type="dxa" w:w="4000"/>
            <w:shd w:fill="F4F6FC" w:color="auto" w:val="clear"/>
            <w:tcMar>
              <w:top w:type="dxa" w:w="40"/>
              <w:left w:type="dxa" w:w="60"/>
              <w:bottom w:type="dxa" w:w="40"/>
              <w:right w:type="dxa" w:w="60"/>
            </w:tcMar>
            <w:vAlign w:val="center"/>
          </w:tcPr>
          <w:p>
            <w:r>
              <w:rPr>
                <w:rFonts w:ascii="Calibri" w:cs="Calibri" w:eastAsia="Calibri" w:hAnsi="Calibri"/>
                <w:b/>
                <w:bCs/>
                <w:color w:val="C00000"/>
                <w:sz w:val="18"/>
                <w:szCs w:val="18"/>
              </w:rPr>
              <w:t xml:space="preserve">[DOC REF]</w:t>
            </w:r>
          </w:p>
          <w:p>
            <w:r>
              <w:rPr>
                <w:rFonts w:ascii="Calibri" w:cs="Calibri" w:eastAsia="Calibri" w:hAnsi="Calibri"/>
                <w:b/>
                <w:bCs/>
                <w:color w:val="06233D"/>
                <w:sz w:val="18"/>
                <w:szCs w:val="18"/>
              </w:rPr>
              <w:t xml:space="preserve">Office</w:t>
            </w:r>
          </w:p>
        </w:tc>
      </w:tr>
    </w:tbl>
    <w:p>
      <w:pPr>
        <w:spacing w:after="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2400"/>
        <w:gridCol w:w="5200"/>
        <w:gridCol w:w="2400"/>
        <w:gridCol w:w="5200"/>
      </w:tblGrid>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Company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[COMPANY NAME]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Ref.</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[DOC REF]</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Title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Office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Revision</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[REV]</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Assessed By</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[ASSESSOR NAME / ROLE]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Assessment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[DATE]</w:t>
            </w:r>
          </w:p>
        </w:tc>
      </w:tr>
      <w:tr>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Location / Scope</w:t>
            </w:r>
          </w:p>
        </w:tc>
        <w:tc>
          <w:tcPr>
            <w:tcW w:type="dxa" w:w="5200"/>
            <w:tcMar>
              <w:top w:type="dxa" w:w="40"/>
              <w:left w:type="dxa" w:w="60"/>
              <w:bottom w:type="dxa" w:w="40"/>
              <w:right w:type="dxa" w:w="60"/>
            </w:tcMar>
            <w:vAlign w:val="top"/>
          </w:tcPr>
          <w:p>
            <w:pPr>
              <w:spacing w:after="20" w:line="240"/>
            </w:pPr>
            <w:r>
              <w:rPr>
                <w:rFonts w:ascii="Calibri" w:cs="Calibri" w:eastAsia="Calibri" w:hAnsi="Calibri"/>
                <w:b/>
                <w:bCs/>
                <w:color w:val="C00000"/>
                <w:sz w:val="16"/>
                <w:szCs w:val="16"/>
              </w:rPr>
              <w:t xml:space="preserve">[LOCATION / SCOPE]</w:t>
            </w:r>
          </w:p>
        </w:tc>
        <w:tc>
          <w:tcPr>
            <w:tcW w:type="dxa" w:w="2400"/>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6"/>
                <w:szCs w:val="16"/>
              </w:rPr>
              <w:t xml:space="preserve">Review Date</w:t>
            </w:r>
          </w:p>
        </w:tc>
        <w:tc>
          <w:tcPr>
            <w:tcW w:type="dxa" w:w="5200"/>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Within 12 months or on significant change</w:t>
            </w:r>
          </w:p>
        </w:tc>
      </w:tr>
    </w:tbl>
    <w:p>
      <w:pPr>
        <w:spacing w:after="120"/>
      </w:pPr>
    </w:p>
    <w:p>
      <w:pPr>
        <w:spacing w:after="60" w:before="60"/>
      </w:pPr>
      <w:r>
        <w:rPr>
          <w:rFonts w:ascii="Calibri" w:cs="Calibri" w:eastAsia="Calibri" w:hAnsi="Calibri"/>
          <w:b/>
          <w:bCs/>
          <w:color w:val="06233D"/>
          <w:sz w:val="18"/>
          <w:szCs w:val="18"/>
        </w:rPr>
        <w:t xml:space="preserve">Risk Rating Methodology (5 × 5): Risk = Likelihood × Severity</w:t>
      </w:r>
    </w:p>
    <w:tbl>
      <w:tblPr>
        <w:tblW w:type="dxa" w:w="15200"/>
        <w:tblBorders>
          <w:top w:val="single" w:color="FFFFFF" w:sz="4"/>
          <w:left w:val="single" w:color="FFFFFF" w:sz="4"/>
          <w:bottom w:val="single" w:color="FFFFFF" w:sz="4"/>
          <w:right w:val="single" w:color="FFFFFF" w:sz="4"/>
          <w:insideH w:val="single" w:color="FFFFFF" w:sz="4"/>
          <w:insideV w:val="single" w:color="FFFFFF" w:sz="4"/>
        </w:tblBorders>
      </w:tblPr>
      <w:tblGrid>
        <w:gridCol w:w="9200"/>
        <w:gridCol w:w="6000"/>
      </w:tblGrid>
      <w:tr>
        <w:tc>
          <w:tcPr>
            <w:tcMar>
              <w:top w:type="dxa" w:w="40"/>
              <w:left w:type="dxa" w:w="60"/>
              <w:bottom w:type="dxa" w:w="40"/>
              <w:right w:type="dxa" w:w="60"/>
            </w:tcMar>
            <w:vAlign w:val="top"/>
          </w:tcPr>
          <w:tbl>
            <w:tblPr>
              <w:tblW w:type="dxa" w:w="9000"/>
              <w:tblBorders>
                <w:top w:val="single" w:color="888888" w:sz="4"/>
                <w:left w:val="single" w:color="888888" w:sz="4"/>
                <w:bottom w:val="single" w:color="888888" w:sz="4"/>
                <w:right w:val="single" w:color="888888" w:sz="4"/>
                <w:insideH w:val="single" w:color="888888" w:sz="4"/>
                <w:insideV w:val="single" w:color="888888" w:sz="4"/>
              </w:tblBorders>
            </w:tblPr>
            <w:tblGrid>
              <w:gridCol w:w="2000"/>
              <w:gridCol w:w="1400"/>
              <w:gridCol w:w="1400"/>
              <w:gridCol w:w="1400"/>
              <w:gridCol w:w="1400"/>
              <w:gridCol w:w="1400"/>
            </w:tblGrid>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4"/>
                      <w:szCs w:val="14"/>
                    </w:rPr>
                    <w:t xml:space="preserve">L ↓ / S →</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5</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4</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16</w:t>
                  </w:r>
                </w:p>
              </w:tc>
              <w:tc>
                <w:tcPr>
                  <w:tcW w:type="dxa" w:w="14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12</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15</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14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10</w:t>
                  </w:r>
                </w:p>
              </w:tc>
            </w:tr>
            <w:tr>
              <w:tc>
                <w:tcPr>
                  <w:tcW w:type="dxa" w:w="2000"/>
                  <w:shd w:fill="06233D"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FFFFFF"/>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1</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4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4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5</w:t>
                  </w:r>
                </w:p>
              </w:tc>
            </w:tr>
          </w:tbl>
          <w:p/>
        </w:tc>
        <w:tc>
          <w:tcPr>
            <w:tcMar>
              <w:top w:type="dxa" w:w="40"/>
              <w:left w:type="dxa" w:w="60"/>
              <w:bottom w:type="dxa" w:w="40"/>
              <w:right w:type="dxa" w:w="60"/>
            </w:tcMar>
            <w:vAlign w:val="top"/>
          </w:tcPr>
          <w:tbl>
            <w:tblPr>
              <w:tblW w:type="dxa" w:w="6200"/>
              <w:tblBorders>
                <w:top w:val="single" w:color="888888" w:sz="4"/>
                <w:left w:val="single" w:color="888888" w:sz="4"/>
                <w:bottom w:val="single" w:color="888888" w:sz="4"/>
                <w:right w:val="single" w:color="888888" w:sz="4"/>
                <w:insideH w:val="single" w:color="888888" w:sz="4"/>
                <w:insideV w:val="single" w:color="888888" w:sz="4"/>
              </w:tblBorders>
            </w:tblPr>
            <w:tblGrid>
              <w:gridCol w:w="1600"/>
              <w:gridCol w:w="4600"/>
            </w:tblGrid>
            <w:tr>
              <w:tc>
                <w:tcPr>
                  <w:tcW w:type="dxa" w:w="1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Low (1-4)</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Acceptable - maintain existing controls and monitor.</w:t>
                  </w:r>
                </w:p>
              </w:tc>
            </w:tr>
            <w:tr>
              <w:tc>
                <w:tcPr>
                  <w:tcW w:type="dxa" w:w="1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Medium (5-9)</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Tolerable - reduce so far as is reasonably practicable.</w:t>
                  </w:r>
                </w:p>
              </w:tc>
            </w:tr>
            <w:tr>
              <w:tc>
                <w:tcPr>
                  <w:tcW w:type="dxa" w:w="1600"/>
                  <w:shd w:fill="FCA55E"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High (10-15)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Substantial - additional controls required before proceeding.</w:t>
                  </w:r>
                </w:p>
              </w:tc>
            </w:tr>
            <w:tr>
              <w:tc>
                <w:tcPr>
                  <w:tcW w:type="dxa" w:w="1600"/>
                  <w:shd w:fill="F8696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4"/>
                      <w:szCs w:val="14"/>
                    </w:rPr>
                    <w:t xml:space="preserve">Very High (16-25)</w:t>
                  </w:r>
                </w:p>
              </w:tc>
              <w:tc>
                <w:tcPr>
                  <w:tcW w:type="dxa" w:w="46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Intolerable - stop activity; immediate action required.</w:t>
                  </w:r>
                </w:p>
              </w:tc>
            </w:tr>
          </w:tbl>
          <w:p/>
        </w:tc>
      </w:tr>
    </w:tbl>
    <w:p>
      <w:pPr>
        <w:spacing w:after="140"/>
      </w:pPr>
    </w:p>
    <w:p>
      <w:pPr>
        <w:spacing w:after="60" w:before="60"/>
      </w:pPr>
      <w:r>
        <w:rPr>
          <w:rFonts w:ascii="Calibri" w:cs="Calibri" w:eastAsia="Calibri" w:hAnsi="Calibri"/>
          <w:b/>
          <w:bCs/>
          <w:color w:val="06233D"/>
          <w:sz w:val="20"/>
          <w:szCs w:val="20"/>
        </w:rPr>
        <w:t xml:space="preserve">Office Risk Assessment</w:t>
      </w:r>
    </w:p>
    <w:p>
      <w:pPr>
        <w:spacing w:after="40"/>
      </w:pPr>
      <w:r>
        <w:rPr>
          <w:rFonts w:ascii="Calibri" w:cs="Calibri" w:eastAsia="Calibri" w:hAnsi="Calibri"/>
          <w:i/>
          <w:iCs/>
          <w:color w:val="595959"/>
          <w:sz w:val="14"/>
          <w:szCs w:val="14"/>
        </w:rPr>
        <w:t xml:space="preserve">Initial Risk = risk before / with baseline controls.  Residual Risk = risk once all listed controls are in place.</w:t>
      </w: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700"/>
        <w:gridCol w:w="2600"/>
        <w:gridCol w:w="3000"/>
        <w:gridCol w:w="500"/>
        <w:gridCol w:w="500"/>
        <w:gridCol w:w="600"/>
        <w:gridCol w:w="4200"/>
        <w:gridCol w:w="500"/>
        <w:gridCol w:w="500"/>
        <w:gridCol w:w="600"/>
        <w:gridCol w:w="1500"/>
      </w:tblGrid>
      <w:tr>
        <w:trPr>
          <w:tblHeader/>
        </w:trPr>
        <w:tc>
          <w:tcPr>
            <w:tcW w:type="dxa" w:w="7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Ref</w:t>
            </w:r>
          </w:p>
        </w:tc>
        <w:tc>
          <w:tcPr>
            <w:tcW w:type="dxa" w:w="2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Hazard</w:t>
            </w:r>
          </w:p>
        </w:tc>
        <w:tc>
          <w:tcPr>
            <w:tcW w:type="dxa" w:w="30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Who might be harmed &amp; how</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42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Control measures</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L</w:t>
            </w:r>
          </w:p>
        </w:tc>
        <w:tc>
          <w:tcPr>
            <w:tcW w:type="dxa" w:w="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S</w:t>
            </w:r>
          </w:p>
        </w:tc>
        <w:tc>
          <w:tcPr>
            <w:tcW w:type="dxa" w:w="6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R</w:t>
            </w:r>
          </w:p>
        </w:tc>
        <w:tc>
          <w:tcPr>
            <w:tcW w:type="dxa" w:w="1500"/>
            <w:shd w:fill="06233D" w:color="auto" w:val="clear"/>
            <w:tcMar>
              <w:top w:type="dxa" w:w="40"/>
              <w:left w:type="dxa" w:w="60"/>
              <w:bottom w:type="dxa" w:w="40"/>
              <w:right w:type="dxa" w:w="60"/>
            </w:tcMar>
            <w:vAlign w:val="center"/>
          </w:tcPr>
          <w:p>
            <w:pPr>
              <w:spacing w:after="20" w:line="240"/>
              <w:jc w:val="center"/>
            </w:pPr>
            <w:r>
              <w:rPr>
                <w:rFonts w:ascii="Calibri" w:cs="Calibri" w:eastAsia="Calibri" w:hAnsi="Calibri"/>
                <w:b/>
                <w:bCs/>
                <w:color w:val="FFFFFF"/>
                <w:sz w:val="15"/>
                <w:szCs w:val="15"/>
              </w:rPr>
              <w:t xml:space="preserve">Action owner / target</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O1</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Display screen equipment (DSE)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DSE users - upper limb disorders, back pain and eye strain from poor workstation set-up or prolonged use.</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DSE assessments completed for users</w:t>
            </w:r>
          </w:p>
          <w:p>
            <w:pPr>
              <w:pStyle w:val="ListParagraph"/>
              <w:numPr>
                <w:ilvl w:val="0"/>
                <w:numId w:val="1"/>
              </w:numPr>
              <w:spacing w:after="20" w:line="240"/>
            </w:pPr>
            <w:r>
              <w:rPr>
                <w:rFonts w:ascii="Calibri" w:cs="Calibri" w:eastAsia="Calibri" w:hAnsi="Calibri"/>
                <w:color w:val="1A1A1A"/>
                <w:sz w:val="15"/>
                <w:szCs w:val="15"/>
              </w:rPr>
              <w:t xml:space="preserve">Adjustable chairs and monitors at correct height</w:t>
            </w:r>
          </w:p>
          <w:p>
            <w:pPr>
              <w:pStyle w:val="ListParagraph"/>
              <w:numPr>
                <w:ilvl w:val="0"/>
                <w:numId w:val="1"/>
              </w:numPr>
              <w:spacing w:after="20" w:line="240"/>
            </w:pPr>
            <w:r>
              <w:rPr>
                <w:rFonts w:ascii="Calibri" w:cs="Calibri" w:eastAsia="Calibri" w:hAnsi="Calibri"/>
                <w:color w:val="1A1A1A"/>
                <w:sz w:val="15"/>
                <w:szCs w:val="15"/>
              </w:rPr>
              <w:t xml:space="preserve">Regular breaks / change of activity encouraged</w:t>
            </w:r>
          </w:p>
          <w:p>
            <w:pPr>
              <w:pStyle w:val="ListParagraph"/>
              <w:numPr>
                <w:ilvl w:val="0"/>
                <w:numId w:val="1"/>
              </w:numPr>
              <w:spacing w:after="20" w:line="240"/>
            </w:pPr>
            <w:r>
              <w:rPr>
                <w:rFonts w:ascii="Calibri" w:cs="Calibri" w:eastAsia="Calibri" w:hAnsi="Calibri"/>
                <w:color w:val="1A1A1A"/>
                <w:sz w:val="15"/>
                <w:szCs w:val="15"/>
              </w:rPr>
              <w:t xml:space="preserve">Eye test entitlement provided</w:t>
            </w:r>
          </w:p>
          <w:p>
            <w:pPr>
              <w:pStyle w:val="ListParagraph"/>
              <w:numPr>
                <w:ilvl w:val="0"/>
                <w:numId w:val="1"/>
              </w:numPr>
              <w:spacing w:after="20" w:line="240"/>
            </w:pPr>
            <w:r>
              <w:rPr>
                <w:rFonts w:ascii="Calibri" w:cs="Calibri" w:eastAsia="Calibri" w:hAnsi="Calibri"/>
                <w:color w:val="1A1A1A"/>
                <w:sz w:val="15"/>
                <w:szCs w:val="15"/>
              </w:rPr>
              <w:t xml:space="preserve">Reassess on workstation change or for new starters</w:t>
            </w:r>
          </w:p>
          <w:p>
            <w:pPr>
              <w:pStyle w:val="ListParagraph"/>
              <w:numPr>
                <w:ilvl w:val="0"/>
                <w:numId w:val="1"/>
              </w:numPr>
              <w:spacing w:after="20" w:line="240"/>
            </w:pPr>
            <w:r>
              <w:rPr>
                <w:rFonts w:ascii="Calibri" w:cs="Calibri" w:eastAsia="Calibri" w:hAnsi="Calibri"/>
                <w:color w:val="1A1A1A"/>
                <w:sz w:val="15"/>
                <w:szCs w:val="15"/>
              </w:rPr>
              <w:t xml:space="preserve">Provide equipment where an assessment identifies a need</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O2</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Slips, trips and falls on the level</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sprains, fractures and bruising from trailing cables, spillages or obstructions.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9</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Good housekeeping maintained</w:t>
            </w:r>
          </w:p>
          <w:p>
            <w:pPr>
              <w:pStyle w:val="ListParagraph"/>
              <w:numPr>
                <w:ilvl w:val="0"/>
                <w:numId w:val="1"/>
              </w:numPr>
              <w:spacing w:after="20" w:line="240"/>
            </w:pPr>
            <w:r>
              <w:rPr>
                <w:rFonts w:ascii="Calibri" w:cs="Calibri" w:eastAsia="Calibri" w:hAnsi="Calibri"/>
                <w:color w:val="1A1A1A"/>
                <w:sz w:val="15"/>
                <w:szCs w:val="15"/>
              </w:rPr>
              <w:t xml:space="preserve">Trailing cables managed and routed safely</w:t>
            </w:r>
          </w:p>
          <w:p>
            <w:pPr>
              <w:pStyle w:val="ListParagraph"/>
              <w:numPr>
                <w:ilvl w:val="0"/>
                <w:numId w:val="1"/>
              </w:numPr>
              <w:spacing w:after="20" w:line="240"/>
            </w:pPr>
            <w:r>
              <w:rPr>
                <w:rFonts w:ascii="Calibri" w:cs="Calibri" w:eastAsia="Calibri" w:hAnsi="Calibri"/>
                <w:color w:val="1A1A1A"/>
                <w:sz w:val="15"/>
                <w:szCs w:val="15"/>
              </w:rPr>
              <w:t xml:space="preserve">Floors kept clear and dry; spillages cleaned promptly</w:t>
            </w:r>
          </w:p>
          <w:p>
            <w:pPr>
              <w:pStyle w:val="ListParagraph"/>
              <w:numPr>
                <w:ilvl w:val="0"/>
                <w:numId w:val="1"/>
              </w:numPr>
              <w:spacing w:after="20" w:line="240"/>
            </w:pPr>
            <w:r>
              <w:rPr>
                <w:rFonts w:ascii="Calibri" w:cs="Calibri" w:eastAsia="Calibri" w:hAnsi="Calibri"/>
                <w:color w:val="1A1A1A"/>
                <w:sz w:val="15"/>
                <w:szCs w:val="15"/>
              </w:rPr>
              <w:t xml:space="preserve">Adequate lighting throughout</w:t>
            </w:r>
          </w:p>
          <w:p>
            <w:pPr>
              <w:pStyle w:val="ListParagraph"/>
              <w:numPr>
                <w:ilvl w:val="0"/>
                <w:numId w:val="1"/>
              </w:numPr>
              <w:spacing w:after="20" w:line="240"/>
            </w:pPr>
            <w:r>
              <w:rPr>
                <w:rFonts w:ascii="Calibri" w:cs="Calibri" w:eastAsia="Calibri" w:hAnsi="Calibri"/>
                <w:color w:val="1A1A1A"/>
                <w:sz w:val="15"/>
                <w:szCs w:val="15"/>
              </w:rPr>
              <w:t xml:space="preserve">Include walkway checks in the housekeeping inspection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O3</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Electrical - equipment and fixed installation</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All occupants - electric shock, burns or fire from faulty equipment or installation.</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Fixed installation tested (EICR)</w:t>
            </w:r>
          </w:p>
          <w:p>
            <w:pPr>
              <w:pStyle w:val="ListParagraph"/>
              <w:numPr>
                <w:ilvl w:val="0"/>
                <w:numId w:val="1"/>
              </w:numPr>
              <w:spacing w:after="20" w:line="240"/>
            </w:pPr>
            <w:r>
              <w:rPr>
                <w:rFonts w:ascii="Calibri" w:cs="Calibri" w:eastAsia="Calibri" w:hAnsi="Calibri"/>
                <w:color w:val="1A1A1A"/>
                <w:sz w:val="15"/>
                <w:szCs w:val="15"/>
              </w:rPr>
              <w:t xml:space="preserve">Portable appliances PAT tested</w:t>
            </w:r>
          </w:p>
          <w:p>
            <w:pPr>
              <w:pStyle w:val="ListParagraph"/>
              <w:numPr>
                <w:ilvl w:val="0"/>
                <w:numId w:val="1"/>
              </w:numPr>
              <w:spacing w:after="20" w:line="240"/>
            </w:pPr>
            <w:r>
              <w:rPr>
                <w:rFonts w:ascii="Calibri" w:cs="Calibri" w:eastAsia="Calibri" w:hAnsi="Calibri"/>
                <w:color w:val="1A1A1A"/>
                <w:sz w:val="15"/>
                <w:szCs w:val="15"/>
              </w:rPr>
              <w:t xml:space="preserve">Sockets not overloaded</w:t>
            </w:r>
          </w:p>
          <w:p>
            <w:pPr>
              <w:pStyle w:val="ListParagraph"/>
              <w:numPr>
                <w:ilvl w:val="0"/>
                <w:numId w:val="1"/>
              </w:numPr>
              <w:spacing w:after="20" w:line="240"/>
            </w:pPr>
            <w:r>
              <w:rPr>
                <w:rFonts w:ascii="Calibri" w:cs="Calibri" w:eastAsia="Calibri" w:hAnsi="Calibri"/>
                <w:color w:val="1A1A1A"/>
                <w:sz w:val="15"/>
                <w:szCs w:val="15"/>
              </w:rPr>
              <w:t xml:space="preserve">Damaged equipment removed from use</w:t>
            </w:r>
          </w:p>
          <w:p>
            <w:pPr>
              <w:pStyle w:val="ListParagraph"/>
              <w:numPr>
                <w:ilvl w:val="0"/>
                <w:numId w:val="1"/>
              </w:numPr>
              <w:spacing w:after="20" w:line="240"/>
            </w:pPr>
            <w:r>
              <w:rPr>
                <w:rFonts w:ascii="Calibri" w:cs="Calibri" w:eastAsia="Calibri" w:hAnsi="Calibri"/>
                <w:color w:val="1A1A1A"/>
                <w:sz w:val="15"/>
                <w:szCs w:val="15"/>
              </w:rPr>
              <w:t xml:space="preserve">User visual checks before use</w:t>
            </w:r>
          </w:p>
          <w:p>
            <w:pPr>
              <w:pStyle w:val="ListParagraph"/>
              <w:numPr>
                <w:ilvl w:val="0"/>
                <w:numId w:val="1"/>
              </w:numPr>
              <w:spacing w:after="20" w:line="240"/>
            </w:pPr>
            <w:r>
              <w:rPr>
                <w:rFonts w:ascii="Calibri" w:cs="Calibri" w:eastAsia="Calibri" w:hAnsi="Calibri"/>
                <w:color w:val="1A1A1A"/>
                <w:sz w:val="15"/>
                <w:szCs w:val="15"/>
              </w:rPr>
              <w:t xml:space="preserve">Maintain PAT and EICR records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O4</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Falls from height accessing storage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fractures or head injury from using unsuitable means to reach high storage or lighting.</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8</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Kick stools and step ladders provided and inspected</w:t>
            </w:r>
          </w:p>
          <w:p>
            <w:pPr>
              <w:pStyle w:val="ListParagraph"/>
              <w:numPr>
                <w:ilvl w:val="0"/>
                <w:numId w:val="1"/>
              </w:numPr>
              <w:spacing w:after="20" w:line="240"/>
            </w:pPr>
            <w:r>
              <w:rPr>
                <w:rFonts w:ascii="Calibri" w:cs="Calibri" w:eastAsia="Calibri" w:hAnsi="Calibri"/>
                <w:color w:val="1A1A1A"/>
                <w:sz w:val="15"/>
                <w:szCs w:val="15"/>
              </w:rPr>
              <w:t xml:space="preserve">No climbing on chairs or furniture</w:t>
            </w:r>
          </w:p>
          <w:p>
            <w:pPr>
              <w:pStyle w:val="ListParagraph"/>
              <w:numPr>
                <w:ilvl w:val="0"/>
                <w:numId w:val="1"/>
              </w:numPr>
              <w:spacing w:after="20" w:line="240"/>
            </w:pPr>
            <w:r>
              <w:rPr>
                <w:rFonts w:ascii="Calibri" w:cs="Calibri" w:eastAsia="Calibri" w:hAnsi="Calibri"/>
                <w:color w:val="1A1A1A"/>
                <w:sz w:val="15"/>
                <w:szCs w:val="15"/>
              </w:rPr>
              <w:t xml:space="preserve">Higher-level work by competent persons only</w:t>
            </w:r>
          </w:p>
          <w:p>
            <w:pPr>
              <w:pStyle w:val="ListParagraph"/>
              <w:numPr>
                <w:ilvl w:val="0"/>
                <w:numId w:val="1"/>
              </w:numPr>
              <w:spacing w:after="20" w:line="240"/>
            </w:pPr>
            <w:r>
              <w:rPr>
                <w:rFonts w:ascii="Calibri" w:cs="Calibri" w:eastAsia="Calibri" w:hAnsi="Calibri"/>
                <w:color w:val="1A1A1A"/>
                <w:sz w:val="15"/>
                <w:szCs w:val="15"/>
              </w:rPr>
              <w:t xml:space="preserve">Brief staff on safe use of access equipment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4</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O5</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Thermal comfort, ventilation and lighting</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discomfort, headaches and reduced wellbeing from poor environmental conditions.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4</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Heating and cooling maintained</w:t>
            </w:r>
          </w:p>
          <w:p>
            <w:pPr>
              <w:pStyle w:val="ListParagraph"/>
              <w:numPr>
                <w:ilvl w:val="0"/>
                <w:numId w:val="1"/>
              </w:numPr>
              <w:spacing w:after="20" w:line="240"/>
            </w:pPr>
            <w:r>
              <w:rPr>
                <w:rFonts w:ascii="Calibri" w:cs="Calibri" w:eastAsia="Calibri" w:hAnsi="Calibri"/>
                <w:color w:val="1A1A1A"/>
                <w:sz w:val="15"/>
                <w:szCs w:val="15"/>
              </w:rPr>
              <w:t xml:space="preserve">Adequate fresh-air ventilation</w:t>
            </w:r>
          </w:p>
          <w:p>
            <w:pPr>
              <w:pStyle w:val="ListParagraph"/>
              <w:numPr>
                <w:ilvl w:val="0"/>
                <w:numId w:val="1"/>
              </w:numPr>
              <w:spacing w:after="20" w:line="240"/>
            </w:pPr>
            <w:r>
              <w:rPr>
                <w:rFonts w:ascii="Calibri" w:cs="Calibri" w:eastAsia="Calibri" w:hAnsi="Calibri"/>
                <w:color w:val="1A1A1A"/>
                <w:sz w:val="15"/>
                <w:szCs w:val="15"/>
              </w:rPr>
              <w:t xml:space="preserve">Lighting suited to tasks</w:t>
            </w:r>
          </w:p>
          <w:p>
            <w:pPr>
              <w:pStyle w:val="ListParagraph"/>
              <w:numPr>
                <w:ilvl w:val="0"/>
                <w:numId w:val="1"/>
              </w:numPr>
              <w:spacing w:after="20" w:line="240"/>
            </w:pPr>
            <w:r>
              <w:rPr>
                <w:rFonts w:ascii="Calibri" w:cs="Calibri" w:eastAsia="Calibri" w:hAnsi="Calibri"/>
                <w:color w:val="1A1A1A"/>
                <w:sz w:val="15"/>
                <w:szCs w:val="15"/>
              </w:rPr>
              <w:t xml:space="preserve">Temperature kept within a reasonable range (minimum 16°C)</w:t>
            </w:r>
          </w:p>
          <w:p>
            <w:pPr>
              <w:pStyle w:val="ListParagraph"/>
              <w:numPr>
                <w:ilvl w:val="0"/>
                <w:numId w:val="1"/>
              </w:numPr>
              <w:spacing w:after="20" w:line="240"/>
            </w:pPr>
            <w:r>
              <w:rPr>
                <w:rFonts w:ascii="Calibri" w:cs="Calibri" w:eastAsia="Calibri" w:hAnsi="Calibri"/>
                <w:color w:val="1A1A1A"/>
                <w:sz w:val="15"/>
                <w:szCs w:val="15"/>
              </w:rPr>
              <w:t xml:space="preserve">Respond to comfort complaints</w:t>
            </w:r>
          </w:p>
          <w:p>
            <w:pPr>
              <w:pStyle w:val="ListParagraph"/>
              <w:numPr>
                <w:ilvl w:val="0"/>
                <w:numId w:val="1"/>
              </w:numPr>
              <w:spacing w:after="20" w:line="240"/>
            </w:pPr>
            <w:r>
              <w:rPr>
                <w:rFonts w:ascii="Calibri" w:cs="Calibri" w:eastAsia="Calibri" w:hAnsi="Calibri"/>
                <w:color w:val="1A1A1A"/>
                <w:sz w:val="15"/>
                <w:szCs w:val="15"/>
              </w:rPr>
              <w:t xml:space="preserve">Maintain HVAC systems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O6</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Work-related stress and wellbeing</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work-related stress and mental ill health from workload or working environment.</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Reasonable workload management</w:t>
            </w:r>
          </w:p>
          <w:p>
            <w:pPr>
              <w:pStyle w:val="ListParagraph"/>
              <w:numPr>
                <w:ilvl w:val="0"/>
                <w:numId w:val="1"/>
              </w:numPr>
              <w:spacing w:after="20" w:line="240"/>
            </w:pPr>
            <w:r>
              <w:rPr>
                <w:rFonts w:ascii="Calibri" w:cs="Calibri" w:eastAsia="Calibri" w:hAnsi="Calibri"/>
                <w:color w:val="1A1A1A"/>
                <w:sz w:val="15"/>
                <w:szCs w:val="15"/>
              </w:rPr>
              <w:t xml:space="preserve">Supportive management and open reporting culture</w:t>
            </w:r>
          </w:p>
          <w:p>
            <w:pPr>
              <w:pStyle w:val="ListParagraph"/>
              <w:numPr>
                <w:ilvl w:val="0"/>
                <w:numId w:val="1"/>
              </w:numPr>
              <w:spacing w:after="20" w:line="240"/>
            </w:pPr>
            <w:r>
              <w:rPr>
                <w:rFonts w:ascii="Calibri" w:cs="Calibri" w:eastAsia="Calibri" w:hAnsi="Calibri"/>
                <w:color w:val="1A1A1A"/>
                <w:sz w:val="15"/>
                <w:szCs w:val="15"/>
              </w:rPr>
              <w:t xml:space="preserve">Access to support / EAP where available</w:t>
            </w:r>
          </w:p>
          <w:p>
            <w:pPr>
              <w:pStyle w:val="ListParagraph"/>
              <w:numPr>
                <w:ilvl w:val="0"/>
                <w:numId w:val="1"/>
              </w:numPr>
              <w:spacing w:after="20" w:line="240"/>
            </w:pPr>
            <w:r>
              <w:rPr>
                <w:rFonts w:ascii="Calibri" w:cs="Calibri" w:eastAsia="Calibri" w:hAnsi="Calibri"/>
                <w:color w:val="1A1A1A"/>
                <w:sz w:val="15"/>
                <w:szCs w:val="15"/>
              </w:rPr>
              <w:t xml:space="preserve">Promote wellbeing resources</w:t>
            </w:r>
          </w:p>
          <w:p>
            <w:pPr>
              <w:pStyle w:val="ListParagraph"/>
              <w:numPr>
                <w:ilvl w:val="0"/>
                <w:numId w:val="1"/>
              </w:numPr>
              <w:spacing w:after="20" w:line="240"/>
            </w:pPr>
            <w:r>
              <w:rPr>
                <w:rFonts w:ascii="Calibri" w:cs="Calibri" w:eastAsia="Calibri" w:hAnsi="Calibri"/>
                <w:color w:val="1A1A1A"/>
                <w:sz w:val="15"/>
                <w:szCs w:val="15"/>
              </w:rPr>
              <w:t xml:space="preserve">Check in on workload during 1:1s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O7</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Inadequate welfare facilities</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Staff - hygiene and health issues where welfare provision is poor.</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Clean toilets, drinking water, hand-washing and a rest / eating area provided and maintained</w:t>
            </w:r>
          </w:p>
          <w:p>
            <w:pPr>
              <w:pStyle w:val="ListParagraph"/>
              <w:numPr>
                <w:ilvl w:val="0"/>
                <w:numId w:val="1"/>
              </w:numPr>
              <w:spacing w:after="20" w:line="240"/>
            </w:pPr>
            <w:r>
              <w:rPr>
                <w:rFonts w:ascii="Calibri" w:cs="Calibri" w:eastAsia="Calibri" w:hAnsi="Calibri"/>
                <w:color w:val="1A1A1A"/>
                <w:sz w:val="15"/>
                <w:szCs w:val="15"/>
              </w:rPr>
              <w:t xml:space="preserve">Include welfare facilities in housekeeping checks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2</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r>
        <w:tc>
          <w:tcPr>
            <w:tcW w:type="dxa" w:w="700"/>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O8</w:t>
            </w:r>
          </w:p>
        </w:tc>
        <w:tc>
          <w:tcPr>
            <w:tcW w:type="dxa" w:w="2600"/>
            <w:tcMar>
              <w:top w:type="dxa" w:w="40"/>
              <w:left w:type="dxa" w:w="60"/>
              <w:bottom w:type="dxa" w:w="40"/>
              <w:right w:type="dxa" w:w="60"/>
            </w:tcMar>
            <w:vAlign w:val="top"/>
          </w:tcPr>
          <w:p>
            <w:pPr>
              <w:spacing w:after="20" w:line="240"/>
            </w:pPr>
            <w:r>
              <w:rPr>
                <w:rFonts w:ascii="Calibri" w:cs="Calibri" w:eastAsia="Calibri" w:hAnsi="Calibri"/>
                <w:color w:val="1A1A1A"/>
                <w:sz w:val="15"/>
                <w:szCs w:val="15"/>
              </w:rPr>
              <w:t xml:space="preserve">Lone working in the office</w:t>
            </w:r>
          </w:p>
        </w:tc>
        <w:tc>
          <w:tcPr>
            <w:tcW w:type="dxa" w:w="3000"/>
            <w:tcMar>
              <w:top w:type="dxa" w:w="40"/>
              <w:left w:type="dxa" w:w="60"/>
              <w:bottom w:type="dxa" w:w="40"/>
              <w:right w:type="dxa" w:w="60"/>
            </w:tcMar>
            <w:vAlign w:val="top"/>
          </w:tcPr>
          <w:p>
            <w:pPr>
              <w:spacing w:after="20" w:line="240"/>
            </w:pPr>
            <w:r>
              <w:rPr>
                <w:rFonts w:ascii="Calibri" w:cs="Calibri" w:eastAsia="Calibri" w:hAnsi="Calibri"/>
                <w:color w:val="1A1A1A"/>
                <w:sz w:val="14"/>
                <w:szCs w:val="14"/>
              </w:rPr>
              <w:t xml:space="preserve">Lone workers - delayed help if an incident occurs early, late or at weekends.</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2</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FFEB84"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6</w:t>
            </w:r>
          </w:p>
        </w:tc>
        <w:tc>
          <w:tcPr>
            <w:tcW w:type="dxa" w:w="4200"/>
            <w:tcMar>
              <w:top w:type="dxa" w:w="40"/>
              <w:left w:type="dxa" w:w="60"/>
              <w:bottom w:type="dxa" w:w="40"/>
              <w:right w:type="dxa" w:w="60"/>
            </w:tcMar>
            <w:vAlign w:val="top"/>
          </w:tcPr>
          <w:p>
            <w:pPr>
              <w:pStyle w:val="ListParagraph"/>
              <w:numPr>
                <w:ilvl w:val="0"/>
                <w:numId w:val="1"/>
              </w:numPr>
              <w:spacing w:after="20" w:line="240"/>
            </w:pPr>
            <w:r>
              <w:rPr>
                <w:rFonts w:ascii="Calibri" w:cs="Calibri" w:eastAsia="Calibri" w:hAnsi="Calibri"/>
                <w:color w:val="1A1A1A"/>
                <w:sz w:val="15"/>
                <w:szCs w:val="15"/>
              </w:rPr>
              <w:t xml:space="preserve">Lone working procedure in place</w:t>
            </w:r>
          </w:p>
          <w:p>
            <w:pPr>
              <w:pStyle w:val="ListParagraph"/>
              <w:numPr>
                <w:ilvl w:val="0"/>
                <w:numId w:val="1"/>
              </w:numPr>
              <w:spacing w:after="20" w:line="240"/>
            </w:pPr>
            <w:r>
              <w:rPr>
                <w:rFonts w:ascii="Calibri" w:cs="Calibri" w:eastAsia="Calibri" w:hAnsi="Calibri"/>
                <w:color w:val="1A1A1A"/>
                <w:sz w:val="15"/>
                <w:szCs w:val="15"/>
              </w:rPr>
              <w:t xml:space="preserve">Check-in arrangements</w:t>
            </w:r>
          </w:p>
          <w:p>
            <w:pPr>
              <w:pStyle w:val="ListParagraph"/>
              <w:numPr>
                <w:ilvl w:val="0"/>
                <w:numId w:val="1"/>
              </w:numPr>
              <w:spacing w:after="20" w:line="240"/>
            </w:pPr>
            <w:r>
              <w:rPr>
                <w:rFonts w:ascii="Calibri" w:cs="Calibri" w:eastAsia="Calibri" w:hAnsi="Calibri"/>
                <w:color w:val="1A1A1A"/>
                <w:sz w:val="15"/>
                <w:szCs w:val="15"/>
              </w:rPr>
              <w:t xml:space="preserve">Means to raise the alarm</w:t>
            </w:r>
          </w:p>
          <w:p>
            <w:pPr>
              <w:pStyle w:val="ListParagraph"/>
              <w:numPr>
                <w:ilvl w:val="0"/>
                <w:numId w:val="1"/>
              </w:numPr>
              <w:spacing w:after="20" w:line="240"/>
            </w:pPr>
            <w:r>
              <w:rPr>
                <w:rFonts w:ascii="Calibri" w:cs="Calibri" w:eastAsia="Calibri" w:hAnsi="Calibri"/>
                <w:color w:val="1A1A1A"/>
                <w:sz w:val="15"/>
                <w:szCs w:val="15"/>
              </w:rPr>
              <w:t xml:space="preserve">Secure building access</w:t>
            </w:r>
          </w:p>
          <w:p>
            <w:pPr>
              <w:pStyle w:val="ListParagraph"/>
              <w:numPr>
                <w:ilvl w:val="0"/>
                <w:numId w:val="1"/>
              </w:numPr>
              <w:spacing w:after="20" w:line="240"/>
            </w:pPr>
            <w:r>
              <w:rPr>
                <w:rFonts w:ascii="Calibri" w:cs="Calibri" w:eastAsia="Calibri" w:hAnsi="Calibri"/>
                <w:color w:val="1A1A1A"/>
                <w:sz w:val="15"/>
                <w:szCs w:val="15"/>
              </w:rPr>
              <w:t xml:space="preserve">Confirm the check-in method for out-of-hours working</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1</w:t>
            </w:r>
          </w:p>
        </w:tc>
        <w:tc>
          <w:tcPr>
            <w:tcW w:type="dxa" w:w="500"/>
            <w:tcMar>
              <w:top w:type="dxa" w:w="40"/>
              <w:left w:type="dxa" w:w="60"/>
              <w:bottom w:type="dxa" w:w="40"/>
              <w:right w:type="dxa" w:w="60"/>
            </w:tcMar>
            <w:vAlign w:val="top"/>
          </w:tcPr>
          <w:p>
            <w:pPr>
              <w:spacing w:after="20" w:line="240"/>
              <w:jc w:val="center"/>
            </w:pPr>
            <w:r>
              <w:rPr>
                <w:rFonts w:ascii="Calibri" w:cs="Calibri" w:eastAsia="Calibri" w:hAnsi="Calibri"/>
                <w:color w:val="1A1A1A"/>
                <w:sz w:val="15"/>
                <w:szCs w:val="15"/>
              </w:rPr>
              <w:t xml:space="preserve">3</w:t>
            </w:r>
          </w:p>
        </w:tc>
        <w:tc>
          <w:tcPr>
            <w:tcW w:type="dxa" w:w="600"/>
            <w:shd w:fill="63BE7B" w:color="auto" w:val="clear"/>
            <w:tcMar>
              <w:top w:type="dxa" w:w="40"/>
              <w:left w:type="dxa" w:w="60"/>
              <w:bottom w:type="dxa" w:w="40"/>
              <w:right w:type="dxa" w:w="60"/>
            </w:tcMar>
            <w:vAlign w:val="top"/>
          </w:tcPr>
          <w:p>
            <w:pPr>
              <w:spacing w:after="20" w:line="240"/>
              <w:jc w:val="center"/>
            </w:pPr>
            <w:r>
              <w:rPr>
                <w:rFonts w:ascii="Calibri" w:cs="Calibri" w:eastAsia="Calibri" w:hAnsi="Calibri"/>
                <w:b/>
                <w:bCs/>
                <w:color w:val="1A1A1A"/>
                <w:sz w:val="15"/>
                <w:szCs w:val="15"/>
              </w:rPr>
              <w:t xml:space="preserve">3</w:t>
            </w:r>
          </w:p>
        </w:tc>
        <w:tc>
          <w:tcPr>
            <w:tcW w:type="dxa" w:w="1500"/>
            <w:tcMar>
              <w:top w:type="dxa" w:w="40"/>
              <w:left w:type="dxa" w:w="60"/>
              <w:bottom w:type="dxa" w:w="40"/>
              <w:right w:type="dxa" w:w="60"/>
            </w:tcMar>
            <w:vAlign w:val="top"/>
          </w:tcPr>
          <w:p>
            <w:pPr>
              <w:spacing w:after="20" w:line="240"/>
              <w:jc w:val="center"/>
            </w:pPr>
            <w:r>
              <w:rPr>
                <w:rFonts w:ascii="Calibri" w:cs="Calibri" w:eastAsia="Calibri" w:hAnsi="Calibri"/>
                <w:b/>
                <w:bCs/>
                <w:color w:val="C00000"/>
                <w:sz w:val="13"/>
                <w:szCs w:val="13"/>
              </w:rPr>
              <w:t xml:space="preserve">[OWNER / DATE]</w:t>
            </w:r>
          </w:p>
        </w:tc>
      </w:tr>
    </w:tbl>
    <w:p>
      <w:pPr>
        <w:spacing w:before="160"/>
      </w:pPr>
      <w:r>
        <w:rPr>
          <w:rFonts w:ascii="Calibri" w:cs="Calibri" w:eastAsia="Calibri" w:hAnsi="Calibri"/>
          <w:i/>
          <w:iCs/>
          <w:color w:val="595959"/>
          <w:sz w:val="15"/>
          <w:szCs w:val="15"/>
        </w:rPr>
        <w:t xml:space="preserve">This risk assessment must be reviewed within 12 months, following any incident or near miss, on significant change to the premises, staff, equipment or working practices, or where there is reason to believe it is no longer valid.</w:t>
      </w:r>
    </w:p>
    <w:p>
      <w:pPr>
        <w:spacing w:after="40" w:before="160"/>
      </w:pPr>
    </w:p>
    <w:tbl>
      <w:tblPr>
        <w:tblW w:type="dxa" w:w="15200"/>
        <w:tblBorders>
          <w:top w:val="single" w:color="06233D" w:sz="4"/>
          <w:left w:val="single" w:color="06233D" w:sz="4"/>
          <w:bottom w:val="single" w:color="06233D" w:sz="4"/>
          <w:right w:val="single" w:color="06233D" w:sz="4"/>
          <w:insideH w:val="single" w:color="06233D" w:sz="4"/>
          <w:insideV w:val="single" w:color="06233D" w:sz="4"/>
        </w:tblBorders>
      </w:tblPr>
      <w:tblGrid>
        <w:gridCol w:w="3800"/>
        <w:gridCol w:w="3800"/>
        <w:gridCol w:w="3800"/>
        <w:gridCol w:w="3800"/>
      </w:tblGrid>
      <w:tr>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Assessed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Reviewed by (sign)</w:t>
            </w:r>
          </w:p>
        </w:tc>
        <w:tc>
          <w:tcPr>
            <w:shd w:fill="F4F6FC" w:color="auto" w:val="clear"/>
            <w:tcMar>
              <w:top w:type="dxa" w:w="40"/>
              <w:left w:type="dxa" w:w="60"/>
              <w:bottom w:type="dxa" w:w="40"/>
              <w:right w:type="dxa" w:w="60"/>
            </w:tcMar>
            <w:vAlign w:val="top"/>
          </w:tcPr>
          <w:p>
            <w:pPr>
              <w:spacing w:after="20" w:line="240"/>
            </w:pPr>
            <w:r>
              <w:rPr>
                <w:rFonts w:ascii="Calibri" w:cs="Calibri" w:eastAsia="Calibri" w:hAnsi="Calibri"/>
                <w:b/>
                <w:bCs/>
                <w:color w:val="06233D"/>
                <w:sz w:val="15"/>
                <w:szCs w:val="15"/>
              </w:rPr>
              <w:t xml:space="preserve">Date</w:t>
            </w:r>
          </w:p>
        </w:tc>
      </w:tr>
      <w:tr>
        <w:trPr>
          <w:trHeight w:val="500" w:hRule="atLeast"/>
        </w:trPr>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c>
          <w:tcPr>
            <w:tcMar>
              <w:top w:type="dxa" w:w="40"/>
              <w:left w:type="dxa" w:w="60"/>
              <w:bottom w:type="dxa" w:w="40"/>
              <w:right w:type="dxa" w:w="60"/>
            </w:tcMar>
            <w:vAlign w:val="top"/>
          </w:tcPr>
          <w:p>
            <w:pPr>
              <w:spacing w:after="20" w:line="240"/>
            </w:pPr>
            <w:r>
              <w:rPr>
                <w:rFonts w:ascii="Calibri" w:cs="Calibri" w:eastAsia="Calibri" w:hAnsi="Calibri"/>
                <w:color w:val="1A1A1A"/>
                <w:sz w:val="16"/>
                <w:szCs w:val="16"/>
              </w:rPr>
              <w:t xml:space="preserve"> </w:t>
            </w:r>
          </w:p>
        </w:tc>
      </w:tr>
    </w:tbl>
    <w:sectPr>
      <w:footerReference w:type="default" r:id="rId7"/>
      <w:pgSz w:w="16838" w:h="11906" w:orient="landscape"/>
      <w:pgMar w:top="640" w:right="640" w:bottom="720" w:left="6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6233D" w:sz="12"/>
      </w:pBdr>
      <w:tabs>
        <w:tab w:val="right" w:pos="15200"/>
      </w:tabs>
      <w:spacing w:before="60"/>
    </w:pPr>
    <w:r>
      <w:rPr>
        <w:rFonts w:ascii="Calibri" w:cs="Calibri" w:eastAsia="Calibri" w:hAnsi="Calibri"/>
        <w:color w:val="595959"/>
        <w:sz w:val="14"/>
        <w:szCs w:val="14"/>
      </w:rPr>
      <w:t xml:space="preserve">[DOC REF]  |  Template provided by AcreditSafe</w:t>
    </w:r>
    <w:r>
      <w:rPr>
        <w:rFonts w:ascii="Calibri" w:cs="Calibri" w:eastAsia="Calibri" w:hAnsi="Calibri"/>
        <w:color w:val="595959"/>
        <w:sz w:val="14"/>
        <w:szCs w:val="14"/>
      </w:rPr>
      <w:t xml:space="preserve">	Page </w:t>
    </w:r>
    <w:r>
      <w:rPr>
        <w:rFonts w:ascii="Calibri" w:cs="Calibri" w:eastAsia="Calibri" w:hAnsi="Calibri"/>
        <w:color w:val="595959"/>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16"/>
        <w:szCs w:val="16"/>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footnotes" Target="footnotes.xml"/><Relationship Id="rId7"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3.xml"/><Relationship Id="rId5" Type="http://schemas.openxmlformats.org/officeDocument/2006/relationships/settings" Target="settings.xml"/><Relationship Id="rId10" Type="http://schemas.openxmlformats.org/officeDocument/2006/relationships/customXml" Target="../customXml/item2.xml"/><Relationship Id="rId4" Type="http://schemas.openxmlformats.org/officeDocument/2006/relationships/endnotes" Target="endnotes.xml"/><Relationship Id="rId9" Type="http://schemas.openxmlformats.org/officeDocument/2006/relationships/customXml" Target="../customXml/item1.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4D6A9D30D44A4BA94EE6F699F147E8" ma:contentTypeVersion="10" ma:contentTypeDescription="Create a new document." ma:contentTypeScope="" ma:versionID="fdab9e5b70012bd4ed6c556c60163f46">
  <xsd:schema xmlns:xsd="http://www.w3.org/2001/XMLSchema" xmlns:xs="http://www.w3.org/2001/XMLSchema" xmlns:p="http://schemas.microsoft.com/office/2006/metadata/properties" xmlns:ns2="f4372792-5176-4f29-a7b6-03fa4f6e148b" xmlns:ns3="515ffecd-67ea-4dab-9ab1-82185fb518c1" targetNamespace="http://schemas.microsoft.com/office/2006/metadata/properties" ma:root="true" ma:fieldsID="bb70e8ec4c365e782c2a36ffe9051f8d" ns2:_="" ns3:_="">
    <xsd:import namespace="f4372792-5176-4f29-a7b6-03fa4f6e148b"/>
    <xsd:import namespace="515ffecd-67ea-4dab-9ab1-82185fb518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372792-5176-4f29-a7b6-03fa4f6e1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a729bbd-e4ce-4026-8d84-fa5e949ad38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5ffecd-67ea-4dab-9ab1-82185fb518c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3a1c65-65e6-451f-908b-15cb3529ff0e}" ma:internalName="TaxCatchAll" ma:showField="CatchAllData" ma:web="515ffecd-67ea-4dab-9ab1-82185fb518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15ffecd-67ea-4dab-9ab1-82185fb518c1" xsi:nil="true"/>
    <lcf76f155ced4ddcb4097134ff3c332f xmlns="f4372792-5176-4f29-a7b6-03fa4f6e14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E9DE44-5402-4E7C-808E-1D6207B99687}"/>
</file>

<file path=customXml/itemProps2.xml><?xml version="1.0" encoding="utf-8"?>
<ds:datastoreItem xmlns:ds="http://schemas.openxmlformats.org/officeDocument/2006/customXml" ds:itemID="{CC1E3C1D-8E00-4027-9125-6F990658BBE9}"/>
</file>

<file path=customXml/itemProps3.xml><?xml version="1.0" encoding="utf-8"?>
<ds:datastoreItem xmlns:ds="http://schemas.openxmlformats.org/officeDocument/2006/customXml" ds:itemID="{20507653-1C07-471B-8269-0DC6F2E72CEF}"/>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2026-08-25T17:30:06Z</dcterms:created>
  <dcterms:modified xsi:type="dcterms:W3CDTF">2026-08-25T17:30:06Z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0x010100EB4D6A9D30D44A4BA94EE6F699F147E8</vt:lpwstr>
  </property>
</Properties>
</file>