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General Statement of Health &amp; Safety Policy</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fostering a safe and healthy working environment for all employees and visitors. This commitment is underpinned by the following key principles:</w:t>
      </w:r>
    </w:p>
    <w:p>
      <w:pPr>
        <w:pStyle w:val="ListParagraph"/>
        <w:numPr>
          <w:ilvl w:val="0"/>
          <w:numId w:val="2"/>
        </w:numPr>
        <w:spacing w:after="70" w:line="264"/>
      </w:pPr>
      <w:r>
        <w:rPr>
          <w:rFonts w:ascii="Calibri" w:cs="Calibri" w:eastAsia="Calibri" w:hAnsi="Calibri"/>
          <w:color w:val="1A1A1A"/>
          <w:sz w:val="21"/>
          <w:szCs w:val="21"/>
        </w:rPr>
        <w:t xml:space="preserve">Proactive Risk Management: We will proactively identify, assess, and control hazards through regular risk assessments and safety audits. We will ensure that all significant findings are recorded and acted upon.</w:t>
      </w:r>
    </w:p>
    <w:p>
      <w:pPr>
        <w:pStyle w:val="ListParagraph"/>
        <w:numPr>
          <w:ilvl w:val="0"/>
          <w:numId w:val="2"/>
        </w:numPr>
        <w:spacing w:after="70" w:line="264"/>
      </w:pPr>
      <w:r>
        <w:rPr>
          <w:rFonts w:ascii="Calibri" w:cs="Calibri" w:eastAsia="Calibri" w:hAnsi="Calibri"/>
          <w:color w:val="1A1A1A"/>
          <w:sz w:val="21"/>
          <w:szCs w:val="21"/>
        </w:rPr>
        <w:t xml:space="preserve">Legal Compliance: We will strictly adhere to all relevant health, safety, and environmental legislation, ensuring that our operations are conducted in a lawful and responsible manner.</w:t>
      </w:r>
    </w:p>
    <w:p>
      <w:pPr>
        <w:pStyle w:val="ListParagraph"/>
        <w:numPr>
          <w:ilvl w:val="0"/>
          <w:numId w:val="2"/>
        </w:numPr>
        <w:spacing w:after="70" w:line="264"/>
      </w:pPr>
      <w:r>
        <w:rPr>
          <w:rFonts w:ascii="Calibri" w:cs="Calibri" w:eastAsia="Calibri" w:hAnsi="Calibri"/>
          <w:color w:val="1A1A1A"/>
          <w:sz w:val="21"/>
          <w:szCs w:val="21"/>
        </w:rPr>
        <w:t xml:space="preserve">Employee Empowerment: We will empower our employees to take ownership of health and safety by providing comprehensive training, encouraging open communication, and involving them in decision-making processes. Safety is a collective responsibility.</w:t>
      </w:r>
    </w:p>
    <w:p>
      <w:pPr>
        <w:pStyle w:val="ListParagraph"/>
        <w:numPr>
          <w:ilvl w:val="0"/>
          <w:numId w:val="2"/>
        </w:numPr>
        <w:spacing w:after="70" w:line="264"/>
      </w:pPr>
      <w:r>
        <w:rPr>
          <w:rFonts w:ascii="Calibri" w:cs="Calibri" w:eastAsia="Calibri" w:hAnsi="Calibri"/>
          <w:color w:val="1A1A1A"/>
          <w:sz w:val="21"/>
          <w:szCs w:val="21"/>
        </w:rPr>
        <w:t xml:space="preserve">Continuous Improvement: We will continuously strive to improve our health and safety performance through regular reviews, incident investigations, and the implementation of corrective actions.</w:t>
      </w:r>
    </w:p>
    <w:p>
      <w:pPr>
        <w:pStyle w:val="ListParagraph"/>
        <w:numPr>
          <w:ilvl w:val="0"/>
          <w:numId w:val="2"/>
        </w:numPr>
        <w:spacing w:after="70" w:line="264"/>
      </w:pPr>
      <w:r>
        <w:rPr>
          <w:rFonts w:ascii="Calibri" w:cs="Calibri" w:eastAsia="Calibri" w:hAnsi="Calibri"/>
          <w:color w:val="1A1A1A"/>
          <w:sz w:val="21"/>
          <w:szCs w:val="21"/>
        </w:rPr>
        <w:t xml:space="preserve">Emergency Preparedness: We will develop and maintain robust emergency procedures, including fire drills and evacuation plans, to ensure the safety of all personnel in the event of an emergency.</w:t>
      </w:r>
    </w:p>
    <w:p>
      <w:pPr>
        <w:pStyle w:val="ListParagraph"/>
        <w:numPr>
          <w:ilvl w:val="0"/>
          <w:numId w:val="2"/>
        </w:numPr>
        <w:spacing w:after="70" w:line="264"/>
      </w:pPr>
      <w:r>
        <w:rPr>
          <w:rFonts w:ascii="Calibri" w:cs="Calibri" w:eastAsia="Calibri" w:hAnsi="Calibri"/>
          <w:color w:val="1A1A1A"/>
          <w:sz w:val="21"/>
          <w:szCs w:val="21"/>
        </w:rPr>
        <w:t xml:space="preserve">First Aid Provision: We will provide adequate first-aid facilities and ensure that trained first-aiders are readily available on-site.</w:t>
      </w:r>
    </w:p>
    <w:p>
      <w:pPr>
        <w:pStyle w:val="ListParagraph"/>
        <w:numPr>
          <w:ilvl w:val="0"/>
          <w:numId w:val="2"/>
        </w:numPr>
        <w:spacing w:after="70" w:line="264"/>
      </w:pPr>
      <w:r>
        <w:rPr>
          <w:rFonts w:ascii="Calibri" w:cs="Calibri" w:eastAsia="Calibri" w:hAnsi="Calibri"/>
          <w:color w:val="1A1A1A"/>
          <w:sz w:val="21"/>
          <w:szCs w:val="21"/>
        </w:rPr>
        <w:t xml:space="preserve">Safe Work Practices: We will promote safe work practices, including proper manual handling techniques, the use of personal protective equipment (PPE), and safe use of equipment and machinery.</w:t>
      </w:r>
    </w:p>
    <w:p>
      <w:pPr>
        <w:pStyle w:val="ListParagraph"/>
        <w:numPr>
          <w:ilvl w:val="0"/>
          <w:numId w:val="2"/>
        </w:numPr>
        <w:spacing w:after="70" w:line="264"/>
      </w:pPr>
      <w:r>
        <w:rPr>
          <w:rFonts w:ascii="Calibri" w:cs="Calibri" w:eastAsia="Calibri" w:hAnsi="Calibri"/>
          <w:color w:val="1A1A1A"/>
          <w:sz w:val="21"/>
          <w:szCs w:val="21"/>
        </w:rPr>
        <w:t xml:space="preserve">Wellbeing Initiatives: We will support the wellbeing of our employees by promoting mental health awareness, providing suitable working conditions, and offering appropriate support.</w:t>
      </w:r>
    </w:p>
    <w:p>
      <w:pPr>
        <w:spacing w:after="100" w:before="240"/>
      </w:pPr>
      <w:r>
        <w:rPr>
          <w:rFonts w:ascii="Calibri" w:cs="Calibri" w:eastAsia="Calibri" w:hAnsi="Calibri"/>
          <w:b/>
          <w:bCs/>
          <w:color w:val="06233D"/>
          <w:sz w:val="24"/>
          <w:szCs w:val="24"/>
        </w:rPr>
        <w:t xml:space="preserve">Allocation of Responsibility</w:t>
      </w:r>
    </w:p>
    <w:p>
      <w:pPr>
        <w:spacing w:after="120" w:line="264"/>
      </w:pPr>
      <w:r>
        <w:rPr>
          <w:rFonts w:ascii="Calibri" w:cs="Calibri" w:eastAsia="Calibri" w:hAnsi="Calibri"/>
          <w:color w:val="1A1A1A"/>
          <w:sz w:val="21"/>
          <w:szCs w:val="21"/>
        </w:rPr>
        <w:t xml:space="preserve">To ensure this policy is effective, </w:t>
      </w:r>
      <w:r>
        <w:rPr>
          <w:rFonts w:ascii="Calibri" w:cs="Calibri" w:eastAsia="Calibri" w:hAnsi="Calibri"/>
          <w:b/>
          <w:bCs/>
          <w:color w:val="C00000"/>
          <w:sz w:val="21"/>
          <w:szCs w:val="21"/>
        </w:rPr>
        <w:t xml:space="preserve">[SENIOR MANAGEMENT / BOARD OF DIRECTORS]</w:t>
      </w:r>
      <w:r>
        <w:rPr>
          <w:rFonts w:ascii="Calibri" w:cs="Calibri" w:eastAsia="Calibri" w:hAnsi="Calibri"/>
          <w:color w:val="1A1A1A"/>
          <w:sz w:val="21"/>
          <w:szCs w:val="21"/>
        </w:rPr>
        <w:t xml:space="preserve"> accepts overall responsibility for health and safety. We will allocate sufficient financial and physical resources to ensure that these standards are maintained. All employees are reminded of their legal duty to take reasonable care of their own health and safety and that of others who may be affected by their acts or omissions.</w:t>
      </w:r>
    </w:p>
    <w:p>
      <w:pPr>
        <w:spacing w:after="120" w:line="264"/>
      </w:pPr>
      <w:r>
        <w:rPr>
          <w:rFonts w:ascii="Calibri" w:cs="Calibri" w:eastAsia="Calibri" w:hAnsi="Calibri"/>
          <w:color w:val="1A1A1A"/>
          <w:sz w:val="21"/>
          <w:szCs w:val="21"/>
        </w:rPr>
        <w:t xml:space="preserve">By setting out these principles, we aim to create a workplace culture where safety is paramount, and every employee returns home unharmed.</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F26AC0-729B-469D-B176-537B84110FBF}"/>
</file>

<file path=customXml/itemProps2.xml><?xml version="1.0" encoding="utf-8"?>
<ds:datastoreItem xmlns:ds="http://schemas.openxmlformats.org/officeDocument/2006/customXml" ds:itemID="{B3936F12-5A6A-42A0-B77A-60B2A7827BED}"/>
</file>

<file path=customXml/itemProps3.xml><?xml version="1.0" encoding="utf-8"?>
<ds:datastoreItem xmlns:ds="http://schemas.openxmlformats.org/officeDocument/2006/customXml" ds:itemID="{9486CDF4-10C7-44A7-98D7-0CE9025FA38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2026-08-23T14:43:00Z</dcterms:created>
  <dcterms:modified xsi:type="dcterms:W3CDTF">2026-08-23T14:43:00Z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