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Change Management Procedure</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Introduction</w:t>
      </w:r>
    </w:p>
    <w:p>
      <w:pPr>
        <w:spacing w:after="120" w:line="264"/>
      </w:pPr>
      <w:r>
        <w:rPr>
          <w:rFonts w:ascii="Calibri" w:cs="Calibri" w:eastAsia="Calibri" w:hAnsi="Calibri"/>
          <w:color w:val="1A1A1A"/>
          <w:sz w:val="21"/>
          <w:szCs w:val="21"/>
        </w:rPr>
        <w:t xml:space="preserve">This document outlines the procedure for managing changes within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Effective change management ensures that any modifications to our operations, processes, equipment or organisational structure are introduced in a controlled, systematic and safe manner. This prevents unintended negative consequences, maintains the quality of our services, and ensures continued compliance with all relevant regulations and standards. The aim is to make changes easy to understand and implement, ensuring they are properly reviewed and integrated into our ongoing management processes.</w:t>
      </w:r>
    </w:p>
    <w:p>
      <w:pPr>
        <w:spacing w:after="100" w:before="240"/>
      </w:pPr>
      <w:r>
        <w:rPr>
          <w:rFonts w:ascii="Calibri" w:cs="Calibri" w:eastAsia="Calibri" w:hAnsi="Calibri"/>
          <w:b/>
          <w:bCs/>
          <w:color w:val="06233D"/>
          <w:sz w:val="24"/>
          <w:szCs w:val="24"/>
        </w:rPr>
        <w:t xml:space="preserve">Scope</w:t>
      </w:r>
    </w:p>
    <w:p>
      <w:pPr>
        <w:spacing w:after="120" w:line="264"/>
      </w:pPr>
      <w:r>
        <w:rPr>
          <w:rFonts w:ascii="Calibri" w:cs="Calibri" w:eastAsia="Calibri" w:hAnsi="Calibri"/>
          <w:color w:val="1A1A1A"/>
          <w:sz w:val="21"/>
          <w:szCs w:val="21"/>
        </w:rPr>
        <w:t xml:space="preserve">This procedure applies to all planned changes within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that could potentially impact:</w:t>
      </w:r>
    </w:p>
    <w:p>
      <w:pPr>
        <w:pStyle w:val="ListParagraph"/>
        <w:numPr>
          <w:ilvl w:val="0"/>
          <w:numId w:val="2"/>
        </w:numPr>
        <w:spacing w:after="70" w:line="264"/>
      </w:pPr>
      <w:r>
        <w:rPr>
          <w:rFonts w:ascii="Calibri" w:cs="Calibri" w:eastAsia="Calibri" w:hAnsi="Calibri"/>
          <w:color w:val="1A1A1A"/>
          <w:sz w:val="21"/>
          <w:szCs w:val="21"/>
        </w:rPr>
        <w:t xml:space="preserve">How tasks are performed (e.g. new processes or revised working procedures).</w:t>
      </w:r>
    </w:p>
    <w:p>
      <w:pPr>
        <w:pStyle w:val="ListParagraph"/>
        <w:numPr>
          <w:ilvl w:val="0"/>
          <w:numId w:val="2"/>
        </w:numPr>
        <w:spacing w:after="70" w:line="264"/>
      </w:pPr>
      <w:r>
        <w:rPr>
          <w:rFonts w:ascii="Calibri" w:cs="Calibri" w:eastAsia="Calibri" w:hAnsi="Calibri"/>
          <w:color w:val="1A1A1A"/>
          <w:sz w:val="21"/>
          <w:szCs w:val="21"/>
        </w:rPr>
        <w:t xml:space="preserve">The introduction of new machinery, equipment, software systems or significant upgrades.</w:t>
      </w:r>
    </w:p>
    <w:p>
      <w:pPr>
        <w:pStyle w:val="ListParagraph"/>
        <w:numPr>
          <w:ilvl w:val="0"/>
          <w:numId w:val="2"/>
        </w:numPr>
        <w:spacing w:after="70" w:line="264"/>
      </w:pPr>
      <w:r>
        <w:rPr>
          <w:rFonts w:ascii="Calibri" w:cs="Calibri" w:eastAsia="Calibri" w:hAnsi="Calibri"/>
          <w:color w:val="1A1A1A"/>
          <w:sz w:val="21"/>
          <w:szCs w:val="21"/>
        </w:rPr>
        <w:t xml:space="preserve">Changes in roles, responsibilities, reporting lines or significant staffing.</w:t>
      </w:r>
    </w:p>
    <w:p>
      <w:pPr>
        <w:pStyle w:val="ListParagraph"/>
        <w:numPr>
          <w:ilvl w:val="0"/>
          <w:numId w:val="2"/>
        </w:numPr>
        <w:spacing w:after="70" w:line="264"/>
      </w:pPr>
      <w:r>
        <w:rPr>
          <w:rFonts w:ascii="Calibri" w:cs="Calibri" w:eastAsia="Calibri" w:hAnsi="Calibri"/>
          <w:color w:val="1A1A1A"/>
          <w:sz w:val="21"/>
          <w:szCs w:val="21"/>
        </w:rPr>
        <w:t xml:space="preserve">Updates to existing policies or the introduction of new ones.</w:t>
      </w:r>
    </w:p>
    <w:p>
      <w:pPr>
        <w:pStyle w:val="ListParagraph"/>
        <w:numPr>
          <w:ilvl w:val="0"/>
          <w:numId w:val="2"/>
        </w:numPr>
        <w:spacing w:after="70" w:line="264"/>
      </w:pPr>
      <w:r>
        <w:rPr>
          <w:rFonts w:ascii="Calibri" w:cs="Calibri" w:eastAsia="Calibri" w:hAnsi="Calibri"/>
          <w:color w:val="1A1A1A"/>
          <w:sz w:val="21"/>
          <w:szCs w:val="21"/>
        </w:rPr>
        <w:t xml:space="preserve">Changes to the products, materials or services provided.</w:t>
      </w:r>
    </w:p>
    <w:p>
      <w:pPr>
        <w:pStyle w:val="ListParagraph"/>
        <w:numPr>
          <w:ilvl w:val="0"/>
          <w:numId w:val="2"/>
        </w:numPr>
        <w:spacing w:after="70" w:line="264"/>
      </w:pPr>
      <w:r>
        <w:rPr>
          <w:rFonts w:ascii="Calibri" w:cs="Calibri" w:eastAsia="Calibri" w:hAnsi="Calibri"/>
          <w:color w:val="1A1A1A"/>
          <w:sz w:val="21"/>
          <w:szCs w:val="21"/>
        </w:rPr>
        <w:t xml:space="preserve">Modifications to the physical layout or conditions of the workplace.</w:t>
      </w:r>
    </w:p>
    <w:p>
      <w:pPr>
        <w:spacing w:after="120" w:line="264"/>
      </w:pPr>
      <w:r>
        <w:rPr>
          <w:rFonts w:ascii="Calibri" w:cs="Calibri" w:eastAsia="Calibri" w:hAnsi="Calibri"/>
          <w:color w:val="1A1A1A"/>
          <w:sz w:val="21"/>
          <w:szCs w:val="21"/>
        </w:rPr>
        <w:t xml:space="preserve">Unplanned changes (e.g. emergency repairs) will be managed through existing incident response procedures but will be subject to a post-event review using the principles of this document to identify lessons learned.</w:t>
      </w:r>
    </w:p>
    <w:p>
      <w:pPr>
        <w:spacing w:after="100" w:before="240"/>
      </w:pPr>
      <w:r>
        <w:rPr>
          <w:rFonts w:ascii="Calibri" w:cs="Calibri" w:eastAsia="Calibri" w:hAnsi="Calibri"/>
          <w:b/>
          <w:bCs/>
          <w:color w:val="06233D"/>
          <w:sz w:val="24"/>
          <w:szCs w:val="24"/>
        </w:rPr>
        <w:t xml:space="preserve">Responsibilities</w:t>
      </w:r>
    </w:p>
    <w:p>
      <w:pPr>
        <w:spacing w:after="70" w:before="160"/>
      </w:pPr>
      <w:r>
        <w:rPr>
          <w:rFonts w:ascii="Calibri" w:cs="Calibri" w:eastAsia="Calibri" w:hAnsi="Calibri"/>
          <w:b/>
          <w:bCs/>
          <w:color w:val="06233D"/>
          <w:sz w:val="22"/>
          <w:szCs w:val="22"/>
        </w:rPr>
        <w:t xml:space="preserve">Director / Senior Management</w:t>
      </w:r>
    </w:p>
    <w:p>
      <w:pPr>
        <w:pStyle w:val="ListParagraph"/>
        <w:numPr>
          <w:ilvl w:val="0"/>
          <w:numId w:val="2"/>
        </w:numPr>
        <w:spacing w:after="70" w:line="264"/>
      </w:pPr>
      <w:r>
        <w:rPr>
          <w:rFonts w:ascii="Calibri" w:cs="Calibri" w:eastAsia="Calibri" w:hAnsi="Calibri"/>
          <w:color w:val="1A1A1A"/>
          <w:sz w:val="21"/>
          <w:szCs w:val="21"/>
        </w:rPr>
        <w:t xml:space="preserve">Ultimate responsibility for ensuring this procedure is established, implemented and maintained effectively.</w:t>
      </w:r>
    </w:p>
    <w:p>
      <w:pPr>
        <w:pStyle w:val="ListParagraph"/>
        <w:numPr>
          <w:ilvl w:val="0"/>
          <w:numId w:val="2"/>
        </w:numPr>
        <w:spacing w:after="70" w:line="264"/>
      </w:pPr>
      <w:r>
        <w:rPr>
          <w:rFonts w:ascii="Calibri" w:cs="Calibri" w:eastAsia="Calibri" w:hAnsi="Calibri"/>
          <w:color w:val="1A1A1A"/>
          <w:sz w:val="21"/>
          <w:szCs w:val="21"/>
        </w:rPr>
        <w:t xml:space="preserve">Ensures adequate resources are available for planning, implementing and monitoring changes.</w:t>
      </w:r>
    </w:p>
    <w:p>
      <w:pPr>
        <w:pStyle w:val="ListParagraph"/>
        <w:numPr>
          <w:ilvl w:val="0"/>
          <w:numId w:val="2"/>
        </w:numPr>
        <w:spacing w:after="70" w:line="264"/>
      </w:pPr>
      <w:r>
        <w:rPr>
          <w:rFonts w:ascii="Calibri" w:cs="Calibri" w:eastAsia="Calibri" w:hAnsi="Calibri"/>
          <w:color w:val="1A1A1A"/>
          <w:sz w:val="21"/>
          <w:szCs w:val="21"/>
        </w:rPr>
        <w:t xml:space="preserve">Provides final approval for significant changes, especially those with high risk or broad impact.</w:t>
      </w:r>
    </w:p>
    <w:p>
      <w:pPr>
        <w:pStyle w:val="ListParagraph"/>
        <w:numPr>
          <w:ilvl w:val="0"/>
          <w:numId w:val="2"/>
        </w:numPr>
        <w:spacing w:after="70" w:line="264"/>
      </w:pPr>
      <w:r>
        <w:rPr>
          <w:rFonts w:ascii="Calibri" w:cs="Calibri" w:eastAsia="Calibri" w:hAnsi="Calibri"/>
          <w:color w:val="1A1A1A"/>
          <w:sz w:val="21"/>
          <w:szCs w:val="21"/>
        </w:rPr>
        <w:t xml:space="preserve">Ensures the status and effectiveness of changes are reviewed during Management Reviews.</w:t>
      </w:r>
    </w:p>
    <w:p>
      <w:pPr>
        <w:spacing w:after="70" w:before="160"/>
      </w:pPr>
      <w:r>
        <w:rPr>
          <w:rFonts w:ascii="Calibri" w:cs="Calibri" w:eastAsia="Calibri" w:hAnsi="Calibri"/>
          <w:b/>
          <w:bCs/>
          <w:color w:val="06233D"/>
          <w:sz w:val="22"/>
          <w:szCs w:val="22"/>
        </w:rPr>
        <w:t xml:space="preserve">Department Managers</w:t>
      </w:r>
    </w:p>
    <w:p>
      <w:pPr>
        <w:pStyle w:val="ListParagraph"/>
        <w:numPr>
          <w:ilvl w:val="0"/>
          <w:numId w:val="2"/>
        </w:numPr>
        <w:spacing w:after="70" w:line="264"/>
      </w:pPr>
      <w:r>
        <w:rPr>
          <w:rFonts w:ascii="Calibri" w:cs="Calibri" w:eastAsia="Calibri" w:hAnsi="Calibri"/>
          <w:color w:val="1A1A1A"/>
          <w:sz w:val="21"/>
          <w:szCs w:val="21"/>
        </w:rPr>
        <w:t xml:space="preserve">Identify the need for changes and submit change requests.</w:t>
      </w:r>
    </w:p>
    <w:p>
      <w:pPr>
        <w:pStyle w:val="ListParagraph"/>
        <w:numPr>
          <w:ilvl w:val="0"/>
          <w:numId w:val="2"/>
        </w:numPr>
        <w:spacing w:after="70" w:line="264"/>
      </w:pPr>
      <w:r>
        <w:rPr>
          <w:rFonts w:ascii="Calibri" w:cs="Calibri" w:eastAsia="Calibri" w:hAnsi="Calibri"/>
          <w:color w:val="1A1A1A"/>
          <w:sz w:val="21"/>
          <w:szCs w:val="21"/>
        </w:rPr>
        <w:t xml:space="preserve">Participate in assessing proposed changes, including identifying risks and impacts.</w:t>
      </w:r>
    </w:p>
    <w:p>
      <w:pPr>
        <w:pStyle w:val="ListParagraph"/>
        <w:numPr>
          <w:ilvl w:val="0"/>
          <w:numId w:val="2"/>
        </w:numPr>
        <w:spacing w:after="70" w:line="264"/>
      </w:pPr>
      <w:r>
        <w:rPr>
          <w:rFonts w:ascii="Calibri" w:cs="Calibri" w:eastAsia="Calibri" w:hAnsi="Calibri"/>
          <w:color w:val="1A1A1A"/>
          <w:sz w:val="21"/>
          <w:szCs w:val="21"/>
        </w:rPr>
        <w:t xml:space="preserve">Oversee implementation of approved changes within their area and communicate them to their teams.</w:t>
      </w:r>
    </w:p>
    <w:p>
      <w:pPr>
        <w:pStyle w:val="ListParagraph"/>
        <w:numPr>
          <w:ilvl w:val="0"/>
          <w:numId w:val="2"/>
        </w:numPr>
        <w:spacing w:after="70" w:line="264"/>
      </w:pPr>
      <w:r>
        <w:rPr>
          <w:rFonts w:ascii="Calibri" w:cs="Calibri" w:eastAsia="Calibri" w:hAnsi="Calibri"/>
          <w:color w:val="1A1A1A"/>
          <w:sz w:val="21"/>
          <w:szCs w:val="21"/>
        </w:rPr>
        <w:t xml:space="preserve">Monitor the effectiveness of implemented changes.</w:t>
      </w:r>
    </w:p>
    <w:p>
      <w:pPr>
        <w:spacing w:after="70" w:before="160"/>
      </w:pPr>
      <w:r>
        <w:rPr>
          <w:rFonts w:ascii="Calibri" w:cs="Calibri" w:eastAsia="Calibri" w:hAnsi="Calibri"/>
          <w:b/>
          <w:bCs/>
          <w:color w:val="06233D"/>
          <w:sz w:val="22"/>
          <w:szCs w:val="22"/>
        </w:rPr>
        <w:t xml:space="preserve">Health &amp; Safety Lead</w:t>
      </w:r>
    </w:p>
    <w:p>
      <w:pPr>
        <w:pStyle w:val="ListParagraph"/>
        <w:numPr>
          <w:ilvl w:val="0"/>
          <w:numId w:val="2"/>
        </w:numPr>
        <w:spacing w:after="70" w:line="264"/>
      </w:pPr>
      <w:r>
        <w:rPr>
          <w:rFonts w:ascii="Calibri" w:cs="Calibri" w:eastAsia="Calibri" w:hAnsi="Calibri"/>
          <w:color w:val="1A1A1A"/>
          <w:sz w:val="21"/>
          <w:szCs w:val="21"/>
        </w:rPr>
        <w:t xml:space="preserve">Provides advice on the health and safety aspects of proposed changes.</w:t>
      </w:r>
    </w:p>
    <w:p>
      <w:pPr>
        <w:pStyle w:val="ListParagraph"/>
        <w:numPr>
          <w:ilvl w:val="0"/>
          <w:numId w:val="2"/>
        </w:numPr>
        <w:spacing w:after="70" w:line="264"/>
      </w:pPr>
      <w:r>
        <w:rPr>
          <w:rFonts w:ascii="Calibri" w:cs="Calibri" w:eastAsia="Calibri" w:hAnsi="Calibri"/>
          <w:color w:val="1A1A1A"/>
          <w:sz w:val="21"/>
          <w:szCs w:val="21"/>
        </w:rPr>
        <w:t xml:space="preserve">Assists in conducting health and safety risk assessments related to changes.</w:t>
      </w:r>
    </w:p>
    <w:p>
      <w:pPr>
        <w:pStyle w:val="ListParagraph"/>
        <w:numPr>
          <w:ilvl w:val="0"/>
          <w:numId w:val="2"/>
        </w:numPr>
        <w:spacing w:after="70" w:line="264"/>
      </w:pPr>
      <w:r>
        <w:rPr>
          <w:rFonts w:ascii="Calibri" w:cs="Calibri" w:eastAsia="Calibri" w:hAnsi="Calibri"/>
          <w:color w:val="1A1A1A"/>
          <w:sz w:val="21"/>
          <w:szCs w:val="21"/>
        </w:rPr>
        <w:t xml:space="preserve">Ensures changes comply with relevant health and safety legislation and best practice.</w:t>
      </w:r>
    </w:p>
    <w:p>
      <w:pPr>
        <w:spacing w:after="70" w:before="160"/>
      </w:pPr>
      <w:r>
        <w:rPr>
          <w:rFonts w:ascii="Calibri" w:cs="Calibri" w:eastAsia="Calibri" w:hAnsi="Calibri"/>
          <w:b/>
          <w:bCs/>
          <w:color w:val="06233D"/>
          <w:sz w:val="22"/>
          <w:szCs w:val="22"/>
        </w:rPr>
        <w:t xml:space="preserve">All Employees</w:t>
      </w:r>
    </w:p>
    <w:p>
      <w:pPr>
        <w:pStyle w:val="ListParagraph"/>
        <w:numPr>
          <w:ilvl w:val="0"/>
          <w:numId w:val="2"/>
        </w:numPr>
        <w:spacing w:after="70" w:line="264"/>
      </w:pPr>
      <w:r>
        <w:rPr>
          <w:rFonts w:ascii="Calibri" w:cs="Calibri" w:eastAsia="Calibri" w:hAnsi="Calibri"/>
          <w:color w:val="1A1A1A"/>
          <w:sz w:val="21"/>
          <w:szCs w:val="21"/>
        </w:rPr>
        <w:t xml:space="preserve">Understand the importance of controlled change and their role in it.</w:t>
      </w:r>
    </w:p>
    <w:p>
      <w:pPr>
        <w:pStyle w:val="ListParagraph"/>
        <w:numPr>
          <w:ilvl w:val="0"/>
          <w:numId w:val="2"/>
        </w:numPr>
        <w:spacing w:after="70" w:line="264"/>
      </w:pPr>
      <w:r>
        <w:rPr>
          <w:rFonts w:ascii="Calibri" w:cs="Calibri" w:eastAsia="Calibri" w:hAnsi="Calibri"/>
          <w:color w:val="1A1A1A"/>
          <w:sz w:val="21"/>
          <w:szCs w:val="21"/>
        </w:rPr>
        <w:t xml:space="preserve">Provide feedback on the impact and effectiveness of implemented changes.</w:t>
      </w:r>
    </w:p>
    <w:p>
      <w:pPr>
        <w:spacing w:after="100" w:before="240"/>
      </w:pPr>
      <w:r>
        <w:rPr>
          <w:rFonts w:ascii="Calibri" w:cs="Calibri" w:eastAsia="Calibri" w:hAnsi="Calibri"/>
          <w:b/>
          <w:bCs/>
          <w:color w:val="06233D"/>
          <w:sz w:val="24"/>
          <w:szCs w:val="24"/>
        </w:rPr>
        <w:t xml:space="preserve">Procedure</w:t>
      </w:r>
    </w:p>
    <w:p>
      <w:pPr>
        <w:spacing w:after="70" w:before="160"/>
      </w:pPr>
      <w:r>
        <w:rPr>
          <w:rFonts w:ascii="Calibri" w:cs="Calibri" w:eastAsia="Calibri" w:hAnsi="Calibri"/>
          <w:b/>
          <w:bCs/>
          <w:color w:val="06233D"/>
          <w:sz w:val="22"/>
          <w:szCs w:val="22"/>
        </w:rPr>
        <w:t xml:space="preserve">1. Change Identification and Request</w:t>
      </w:r>
    </w:p>
    <w:p>
      <w:pPr>
        <w:spacing w:after="120" w:line="264"/>
      </w:pPr>
      <w:r>
        <w:rPr>
          <w:rFonts w:ascii="Calibri" w:cs="Calibri" w:eastAsia="Calibri" w:hAnsi="Calibri"/>
          <w:color w:val="1A1A1A"/>
          <w:sz w:val="21"/>
          <w:szCs w:val="21"/>
        </w:rPr>
        <w:t xml:space="preserve">Any employee or department can identify a need for change. The change owner completes a Change Request Form covering the description, reason, desired outcome, areas affected and proposed timeline.</w:t>
      </w:r>
    </w:p>
    <w:p>
      <w:pPr>
        <w:spacing w:after="70" w:before="160"/>
      </w:pPr>
      <w:r>
        <w:rPr>
          <w:rFonts w:ascii="Calibri" w:cs="Calibri" w:eastAsia="Calibri" w:hAnsi="Calibri"/>
          <w:b/>
          <w:bCs/>
          <w:color w:val="06233D"/>
          <w:sz w:val="22"/>
          <w:szCs w:val="22"/>
        </w:rPr>
        <w:t xml:space="preserve">2. Change Assessment and Planning</w:t>
      </w:r>
    </w:p>
    <w:p>
      <w:pPr>
        <w:spacing w:after="120" w:line="264"/>
      </w:pPr>
      <w:r>
        <w:rPr>
          <w:rFonts w:ascii="Calibri" w:cs="Calibri" w:eastAsia="Calibri" w:hAnsi="Calibri"/>
          <w:color w:val="1A1A1A"/>
          <w:sz w:val="21"/>
          <w:szCs w:val="21"/>
        </w:rPr>
        <w:t xml:space="preserve">The change owner, with affected managers and the Health &amp; Safety Lead where required, assesses the impact on health and safety, quality, operational efficiency, customer satisfaction, compliance and resources. A formal risk assessment must be conducted, and the change reviewed for approval to proceed.</w:t>
      </w:r>
    </w:p>
    <w:p>
      <w:pPr>
        <w:spacing w:after="70" w:before="160"/>
      </w:pPr>
      <w:r>
        <w:rPr>
          <w:rFonts w:ascii="Calibri" w:cs="Calibri" w:eastAsia="Calibri" w:hAnsi="Calibri"/>
          <w:b/>
          <w:bCs/>
          <w:color w:val="06233D"/>
          <w:sz w:val="22"/>
          <w:szCs w:val="22"/>
        </w:rPr>
        <w:t xml:space="preserve">3. Detailed Planning</w:t>
      </w:r>
    </w:p>
    <w:p>
      <w:pPr>
        <w:spacing w:after="120" w:line="264"/>
      </w:pPr>
      <w:r>
        <w:rPr>
          <w:rFonts w:ascii="Calibri" w:cs="Calibri" w:eastAsia="Calibri" w:hAnsi="Calibri"/>
          <w:color w:val="1A1A1A"/>
          <w:sz w:val="21"/>
          <w:szCs w:val="21"/>
        </w:rPr>
        <w:t xml:space="preserve">Once approved in principle, a detailed Change Implementation Plan is developed covering implementation steps, responsibilities, timelines, resources, communication, training, monitoring and contingency plans.</w:t>
      </w:r>
    </w:p>
    <w:p>
      <w:pPr>
        <w:spacing w:after="70" w:before="160"/>
      </w:pPr>
      <w:r>
        <w:rPr>
          <w:rFonts w:ascii="Calibri" w:cs="Calibri" w:eastAsia="Calibri" w:hAnsi="Calibri"/>
          <w:b/>
          <w:bCs/>
          <w:color w:val="06233D"/>
          <w:sz w:val="22"/>
          <w:szCs w:val="22"/>
        </w:rPr>
        <w:t xml:space="preserve">4. Implementation</w:t>
      </w:r>
    </w:p>
    <w:p>
      <w:pPr>
        <w:pStyle w:val="ListParagraph"/>
        <w:numPr>
          <w:ilvl w:val="0"/>
          <w:numId w:val="2"/>
        </w:numPr>
        <w:spacing w:after="70" w:line="264"/>
      </w:pPr>
      <w:r>
        <w:rPr>
          <w:rFonts w:ascii="Calibri" w:cs="Calibri" w:eastAsia="Calibri" w:hAnsi="Calibri"/>
          <w:color w:val="1A1A1A"/>
          <w:sz w:val="21"/>
          <w:szCs w:val="21"/>
        </w:rPr>
        <w:t xml:space="preserve">The change is implemented according to the approved plan.</w:t>
      </w:r>
    </w:p>
    <w:p>
      <w:pPr>
        <w:pStyle w:val="ListParagraph"/>
        <w:numPr>
          <w:ilvl w:val="0"/>
          <w:numId w:val="2"/>
        </w:numPr>
        <w:spacing w:after="70" w:line="264"/>
      </w:pPr>
      <w:r>
        <w:rPr>
          <w:rFonts w:ascii="Calibri" w:cs="Calibri" w:eastAsia="Calibri" w:hAnsi="Calibri"/>
          <w:color w:val="1A1A1A"/>
          <w:sz w:val="21"/>
          <w:szCs w:val="21"/>
        </w:rPr>
        <w:t xml:space="preserve">Relevant personnel are informed and trained as per the plan.</w:t>
      </w:r>
    </w:p>
    <w:p>
      <w:pPr>
        <w:pStyle w:val="ListParagraph"/>
        <w:numPr>
          <w:ilvl w:val="0"/>
          <w:numId w:val="2"/>
        </w:numPr>
        <w:spacing w:after="70" w:line="264"/>
      </w:pPr>
      <w:r>
        <w:rPr>
          <w:rFonts w:ascii="Calibri" w:cs="Calibri" w:eastAsia="Calibri" w:hAnsi="Calibri"/>
          <w:color w:val="1A1A1A"/>
          <w:sz w:val="21"/>
          <w:szCs w:val="21"/>
        </w:rPr>
        <w:t xml:space="preserve">Any affected documentation (work instructions, risk assessments, policies) is updated before the change takes full effect.</w:t>
      </w:r>
    </w:p>
    <w:p>
      <w:pPr>
        <w:spacing w:after="70" w:before="160"/>
      </w:pPr>
      <w:r>
        <w:rPr>
          <w:rFonts w:ascii="Calibri" w:cs="Calibri" w:eastAsia="Calibri" w:hAnsi="Calibri"/>
          <w:b/>
          <w:bCs/>
          <w:color w:val="06233D"/>
          <w:sz w:val="22"/>
          <w:szCs w:val="22"/>
        </w:rPr>
        <w:t xml:space="preserve">5. Monitoring and Review</w:t>
      </w:r>
    </w:p>
    <w:p>
      <w:pPr>
        <w:spacing w:after="120" w:line="264"/>
      </w:pPr>
      <w:r>
        <w:rPr>
          <w:rFonts w:ascii="Calibri" w:cs="Calibri" w:eastAsia="Calibri" w:hAnsi="Calibri"/>
          <w:color w:val="1A1A1A"/>
          <w:sz w:val="21"/>
          <w:szCs w:val="21"/>
        </w:rPr>
        <w:t xml:space="preserve">After implementation, the change owner monitors for unexpected risks, verifies quality is maintained, assesses efficiency and gathers feedback. A Post-Implementation Review is conducted at a defined interval to evaluate effectiveness against the original objectives.</w:t>
      </w:r>
    </w:p>
    <w:p>
      <w:pPr>
        <w:spacing w:after="70" w:before="160"/>
      </w:pPr>
      <w:r>
        <w:rPr>
          <w:rFonts w:ascii="Calibri" w:cs="Calibri" w:eastAsia="Calibri" w:hAnsi="Calibri"/>
          <w:b/>
          <w:bCs/>
          <w:color w:val="06233D"/>
          <w:sz w:val="22"/>
          <w:szCs w:val="22"/>
        </w:rPr>
        <w:t xml:space="preserve">6. Communication</w:t>
      </w:r>
    </w:p>
    <w:p>
      <w:pPr>
        <w:spacing w:after="120" w:line="264"/>
      </w:pPr>
      <w:r>
        <w:rPr>
          <w:rFonts w:ascii="Calibri" w:cs="Calibri" w:eastAsia="Calibri" w:hAnsi="Calibri"/>
          <w:color w:val="1A1A1A"/>
          <w:sz w:val="21"/>
          <w:szCs w:val="21"/>
        </w:rPr>
        <w:t xml:space="preserve">All affected stakeholders are informed of the change, its purpose, expected impacts and timeline, with feedback channels to raise concerns or provide input.</w:t>
      </w:r>
    </w:p>
    <w:p>
      <w:pPr>
        <w:spacing w:after="100" w:before="240"/>
      </w:pPr>
      <w:r>
        <w:rPr>
          <w:rFonts w:ascii="Calibri" w:cs="Calibri" w:eastAsia="Calibri" w:hAnsi="Calibri"/>
          <w:b/>
          <w:bCs/>
          <w:color w:val="06233D"/>
          <w:sz w:val="24"/>
          <w:szCs w:val="24"/>
        </w:rPr>
        <w:t xml:space="preserve">Documents and Records</w:t>
      </w:r>
    </w:p>
    <w:p>
      <w:pPr>
        <w:pStyle w:val="ListParagraph"/>
        <w:numPr>
          <w:ilvl w:val="0"/>
          <w:numId w:val="2"/>
        </w:numPr>
        <w:spacing w:after="70" w:line="264"/>
      </w:pPr>
      <w:r>
        <w:rPr>
          <w:rFonts w:ascii="Calibri" w:cs="Calibri" w:eastAsia="Calibri" w:hAnsi="Calibri"/>
          <w:color w:val="1A1A1A"/>
          <w:sz w:val="21"/>
          <w:szCs w:val="21"/>
        </w:rPr>
        <w:t xml:space="preserve">Change Request Forms, impact and risk assessments, and implementation plans.</w:t>
      </w:r>
    </w:p>
    <w:p>
      <w:pPr>
        <w:pStyle w:val="ListParagraph"/>
        <w:numPr>
          <w:ilvl w:val="0"/>
          <w:numId w:val="2"/>
        </w:numPr>
        <w:spacing w:after="70" w:line="264"/>
      </w:pPr>
      <w:r>
        <w:rPr>
          <w:rFonts w:ascii="Calibri" w:cs="Calibri" w:eastAsia="Calibri" w:hAnsi="Calibri"/>
          <w:color w:val="1A1A1A"/>
          <w:sz w:val="21"/>
          <w:szCs w:val="21"/>
        </w:rPr>
        <w:t xml:space="preserve">Records of approvals and training records.</w:t>
      </w:r>
    </w:p>
    <w:p>
      <w:pPr>
        <w:pStyle w:val="ListParagraph"/>
        <w:numPr>
          <w:ilvl w:val="0"/>
          <w:numId w:val="2"/>
        </w:numPr>
        <w:spacing w:after="70" w:line="264"/>
      </w:pPr>
      <w:r>
        <w:rPr>
          <w:rFonts w:ascii="Calibri" w:cs="Calibri" w:eastAsia="Calibri" w:hAnsi="Calibri"/>
          <w:color w:val="1A1A1A"/>
          <w:sz w:val="21"/>
          <w:szCs w:val="21"/>
        </w:rPr>
        <w:t xml:space="preserve">Post-Implementation Review reports and updated policies, procedures and work instructions.</w:t>
      </w:r>
    </w:p>
    <w:p>
      <w:pPr>
        <w:spacing w:after="100" w:before="240"/>
      </w:pPr>
      <w:r>
        <w:rPr>
          <w:rFonts w:ascii="Calibri" w:cs="Calibri" w:eastAsia="Calibri" w:hAnsi="Calibri"/>
          <w:b/>
          <w:bCs/>
          <w:color w:val="06233D"/>
          <w:sz w:val="24"/>
          <w:szCs w:val="24"/>
        </w:rPr>
        <w:t xml:space="preserve">Associated Documents</w:t>
      </w:r>
    </w:p>
    <w:p>
      <w:pPr>
        <w:pStyle w:val="ListParagraph"/>
        <w:numPr>
          <w:ilvl w:val="0"/>
          <w:numId w:val="2"/>
        </w:numPr>
        <w:spacing w:after="70" w:line="264"/>
      </w:pPr>
      <w:r>
        <w:rPr>
          <w:rFonts w:ascii="Calibri" w:cs="Calibri" w:eastAsia="Calibri" w:hAnsi="Calibri"/>
          <w:b/>
          <w:bCs/>
          <w:color w:val="C00000"/>
          <w:sz w:val="21"/>
          <w:szCs w:val="21"/>
        </w:rPr>
        <w:t xml:space="preserve">[REF]</w:t>
      </w:r>
      <w:r>
        <w:rPr>
          <w:rFonts w:ascii="Calibri" w:cs="Calibri" w:eastAsia="Calibri" w:hAnsi="Calibri"/>
          <w:color w:val="1A1A1A"/>
          <w:sz w:val="21"/>
          <w:szCs w:val="21"/>
        </w:rPr>
        <w:t xml:space="preserve"> - Change Request Form</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3DE327-4B73-45D7-BEE0-681FC19897E4}"/>
</file>

<file path=customXml/itemProps2.xml><?xml version="1.0" encoding="utf-8"?>
<ds:datastoreItem xmlns:ds="http://schemas.openxmlformats.org/officeDocument/2006/customXml" ds:itemID="{4B01CFAA-BEA1-42CD-ADD9-40A5F1BC1D72}"/>
</file>

<file path=customXml/itemProps3.xml><?xml version="1.0" encoding="utf-8"?>
<ds:datastoreItem xmlns:ds="http://schemas.openxmlformats.org/officeDocument/2006/customXml" ds:itemID="{33FB0926-4D81-46CD-AEAD-FD19BCE14FAC}"/>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2026-08-23T14:49:20Z</dcterms:created>
  <dcterms:modified xsi:type="dcterms:W3CDTF">2026-08-23T14:49:20Z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